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B" w:rsidRDefault="002507AD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:rsidR="00041356" w:rsidRPr="00C00012" w:rsidRDefault="00FE0A0D" w:rsidP="00126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 w:rsidRPr="00CB11DD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OF </w:t>
                  </w:r>
                  <w:r w:rsidR="001269EB" w:rsidRPr="00CB11DD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>STATIONARY ITEMS</w:t>
                  </w:r>
                  <w:r w:rsidR="001269EB">
                    <w:rPr>
                      <w:rFonts w:ascii="Times New Roman" w:hAnsi="Times New Roman" w:cs="Times New Roman"/>
                      <w:sz w:val="32"/>
                      <w:szCs w:val="18"/>
                      <w:u w:val="single"/>
                    </w:rPr>
                    <w:t xml:space="preserve"> 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3C5252" w:rsidP="00C0001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:rsidR="00041356" w:rsidRPr="00C82C2F" w:rsidRDefault="00C00012" w:rsidP="00C0001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</w:t>
                  </w:r>
                  <w:r w:rsidR="003C5252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(Judicial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-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/Chairman</w:t>
                  </w:r>
                </w:p>
                <w:p w:rsidR="00F04BD5" w:rsidRPr="00C82C2F" w:rsidRDefault="003C5252" w:rsidP="00786933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Procurement</w:t>
                  </w:r>
                  <w:r w:rsidR="0096676B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Committee </w:t>
                  </w:r>
                </w:p>
                <w:p w:rsidR="0096676B" w:rsidRPr="00C82C2F" w:rsidRDefault="00C00012" w:rsidP="00C8441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Charsadda. </w:t>
                  </w: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:rsidR="00675157" w:rsidRPr="00760574" w:rsidRDefault="00675157" w:rsidP="001269EB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B11DD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of </w:t>
      </w:r>
      <w:r w:rsidR="001269EB" w:rsidRPr="00CB11DD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>Stationary items</w:t>
      </w:r>
      <w:r w:rsidR="001269EB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 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D37E7" w:rsidRDefault="005D37E7" w:rsidP="001269EB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1269EB">
        <w:rPr>
          <w:rFonts w:ascii="Bookman Old Style" w:hAnsi="Bookman Old Style" w:cs="Times New Roman"/>
          <w:sz w:val="24"/>
          <w:szCs w:val="24"/>
          <w:highlight w:val="yellow"/>
          <w:u w:val="single"/>
        </w:rPr>
        <w:t>Stationary</w:t>
      </w:r>
      <w:r w:rsidR="00B72D58" w:rsidRPr="00C00012">
        <w:rPr>
          <w:rFonts w:ascii="Bookman Old Style" w:hAnsi="Bookman Old Style" w:cs="Times New Roman"/>
          <w:sz w:val="24"/>
          <w:szCs w:val="24"/>
          <w:highlight w:val="yellow"/>
        </w:rPr>
        <w:t xml:space="preserve"> items</w:t>
      </w:r>
    </w:p>
    <w:p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675157" w:rsidRPr="00760574" w:rsidRDefault="001269EB" w:rsidP="00547137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 xml:space="preserve">Computer Paper 80 gram, Paper 70 gram, Ball point, Jell Pin, </w:t>
            </w:r>
            <w:r w:rsidR="008C2AD0">
              <w:rPr>
                <w:rFonts w:ascii="Bookman Old Style" w:hAnsi="Bookman Old Style" w:cs="Times New Roman"/>
                <w:szCs w:val="20"/>
              </w:rPr>
              <w:t>Pencil, Stapler</w:t>
            </w:r>
            <w:r>
              <w:rPr>
                <w:rFonts w:ascii="Bookman Old Style" w:hAnsi="Bookman Old Style" w:cs="Times New Roman"/>
                <w:szCs w:val="20"/>
              </w:rPr>
              <w:t xml:space="preserve">, Stapler Pin, Pin, Ball Point Eraser, Shorthand copy, Ink for stamp pad, Pin Cushion, </w:t>
            </w:r>
            <w:r w:rsidR="008C2AD0">
              <w:rPr>
                <w:rFonts w:ascii="Bookman Old Style" w:hAnsi="Bookman Old Style" w:cs="Times New Roman"/>
                <w:szCs w:val="20"/>
              </w:rPr>
              <w:t>Carbon</w:t>
            </w:r>
            <w:r>
              <w:rPr>
                <w:rFonts w:ascii="Bookman Old Style" w:hAnsi="Bookman Old Style" w:cs="Times New Roman"/>
                <w:szCs w:val="20"/>
              </w:rPr>
              <w:t xml:space="preserve"> Paper, Envelopes, Marker , File Cover, Highlighter, Stamp Pad, Sharpener Steel, Register Dak Bahi 80, Tag, Punch, Clipper, Fax Roll, Steel Foot, Ink Pot  and Printer Toner </w:t>
            </w:r>
            <w:r w:rsidR="003C085F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675157" w:rsidRPr="00760574" w:rsidRDefault="001269EB" w:rsidP="0047421D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7</w:t>
            </w:r>
            <w:r w:rsidR="00AF0CE6"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9D07FE" w:rsidRPr="00760574" w:rsidRDefault="009D07FE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3C5252" w:rsidRDefault="003C5252" w:rsidP="003C5252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3C5252" w:rsidRPr="00C00012" w:rsidRDefault="003C5252" w:rsidP="003C5252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A238F" w:rsidRDefault="00447AE5" w:rsidP="00547137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 xml:space="preserve">by tender the rate for the above stated supply of </w:t>
      </w:r>
      <w:r w:rsidR="00547137">
        <w:rPr>
          <w:rFonts w:ascii="Bookman Old Style" w:hAnsi="Bookman Old Style" w:cs="Times New Roman"/>
        </w:rPr>
        <w:t xml:space="preserve">Machinery items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:rsidR="005F1F9F" w:rsidRPr="001269EB" w:rsidRDefault="00632669" w:rsidP="001269E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:rsidR="00784BE1" w:rsidRPr="00174F6E" w:rsidRDefault="000F669A" w:rsidP="001269E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8C2AD0">
        <w:rPr>
          <w:rFonts w:ascii="Bookman Old Style" w:hAnsi="Bookman Old Style" w:cs="Times New Roman"/>
          <w:b/>
          <w:bCs/>
        </w:rPr>
        <w:t>1</w:t>
      </w:r>
      <w:r w:rsidR="00C00012" w:rsidRPr="008C2AD0">
        <w:rPr>
          <w:rFonts w:ascii="Bookman Old Style" w:hAnsi="Bookman Old Style" w:cs="Times New Roman"/>
          <w:b/>
          <w:bCs/>
        </w:rPr>
        <w:t>8</w:t>
      </w:r>
      <w:r w:rsidR="00215DAB" w:rsidRPr="008C2AD0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8C2AD0">
        <w:rPr>
          <w:rFonts w:ascii="Bookman Old Style" w:hAnsi="Bookman Old Style" w:cs="Times New Roman"/>
          <w:b/>
          <w:bCs/>
        </w:rPr>
        <w:t xml:space="preserve"> </w:t>
      </w:r>
      <w:r w:rsidR="001269EB" w:rsidRPr="008C2AD0">
        <w:rPr>
          <w:rFonts w:ascii="Bookman Old Style" w:hAnsi="Bookman Old Style" w:cs="Times New Roman"/>
          <w:b/>
          <w:bCs/>
        </w:rPr>
        <w:t xml:space="preserve">May </w:t>
      </w:r>
      <w:r w:rsidR="00215DAB" w:rsidRPr="008C2AD0">
        <w:rPr>
          <w:rFonts w:ascii="Bookman Old Style" w:hAnsi="Bookman Old Style" w:cs="Times New Roman"/>
          <w:b/>
          <w:bCs/>
        </w:rPr>
        <w:t>-201</w:t>
      </w:r>
      <w:r w:rsidR="00D82BEB" w:rsidRPr="008C2AD0">
        <w:rPr>
          <w:rFonts w:ascii="Bookman Old Style" w:hAnsi="Bookman Old Style" w:cs="Times New Roman"/>
          <w:b/>
          <w:bCs/>
        </w:rPr>
        <w:t>9</w:t>
      </w:r>
      <w:r w:rsidR="00215DAB" w:rsidRPr="00174F6E">
        <w:rPr>
          <w:rFonts w:ascii="Bookman Old Style" w:hAnsi="Bookman Old Style" w:cs="Times New Roman"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3C5252" w:rsidRDefault="003C5252" w:rsidP="003C5252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3C5252" w:rsidRPr="00C00012" w:rsidRDefault="003C5252" w:rsidP="003C5252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C00012" w:rsidRPr="00C00012" w:rsidRDefault="00C00012" w:rsidP="00C00012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</w:p>
    <w:p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1269EB" w:rsidRDefault="001269EB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lastRenderedPageBreak/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CB11DD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</w:t>
            </w:r>
            <w:r w:rsidR="002F2A02"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CB11DD" w:rsidRDefault="001269EB" w:rsidP="004748F0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Photostat Paper </w:t>
            </w:r>
          </w:p>
        </w:tc>
        <w:tc>
          <w:tcPr>
            <w:tcW w:w="4669" w:type="dxa"/>
            <w:vAlign w:val="center"/>
          </w:tcPr>
          <w:p w:rsidR="009A2D39" w:rsidRPr="00CB11DD" w:rsidRDefault="001269EB" w:rsidP="00BA469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70 gram ,legal size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Ball Point 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 ( Black and Red)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Jell Pen 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Pencil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Stapler Machine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Staple Pin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Common Pin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8.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Typing Rubber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Short Hand copy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Stamp Pad Ink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  <w:r w:rsidR="003E0638">
              <w:rPr>
                <w:rFonts w:ascii="Bookman Old Style" w:hAnsi="Bookman Old Style" w:cs="Times New Roman"/>
                <w:sz w:val="18"/>
                <w:szCs w:val="18"/>
              </w:rPr>
              <w:t xml:space="preserve"> Black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11.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Pin Cusion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12.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Carbon Paper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13.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Envelope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size, large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14.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Computer Paper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80 gram legal size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15.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Marker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 Black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16.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File cover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17.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High Lighter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18.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Stamp Pad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19.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Sharper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Quality, Steel Made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20.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Register Dak Bahi No.80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21.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 xml:space="preserve">Printer Cartilages/Toner 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12 A,15A,35 A, 85 A, 17 A, 19 A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22.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Tag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23.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Punch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24.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Clipper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25.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Fax Roll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26.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Steel Foot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>Standard size Top Quality</w:t>
            </w:r>
          </w:p>
        </w:tc>
      </w:tr>
      <w:tr w:rsidR="00CB11DD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CB11DD" w:rsidRPr="00CB11DD" w:rsidRDefault="00CB11DD" w:rsidP="00CB11DD">
            <w:pPr>
              <w:jc w:val="center"/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Cs/>
                <w:iCs/>
                <w:sz w:val="18"/>
                <w:szCs w:val="18"/>
              </w:rPr>
              <w:t>27.</w:t>
            </w:r>
          </w:p>
        </w:tc>
        <w:tc>
          <w:tcPr>
            <w:tcW w:w="3394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b/>
                <w:bCs/>
                <w:iCs/>
                <w:sz w:val="18"/>
                <w:szCs w:val="18"/>
              </w:rPr>
              <w:t>Ink Pot</w:t>
            </w:r>
          </w:p>
        </w:tc>
        <w:tc>
          <w:tcPr>
            <w:tcW w:w="4669" w:type="dxa"/>
            <w:vAlign w:val="center"/>
          </w:tcPr>
          <w:p w:rsidR="00CB11DD" w:rsidRPr="00CB11DD" w:rsidRDefault="00CB11DD" w:rsidP="00CB11DD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B11DD">
              <w:rPr>
                <w:rFonts w:ascii="Bookman Old Style" w:hAnsi="Bookman Old Style" w:cs="Times New Roman"/>
                <w:sz w:val="18"/>
                <w:szCs w:val="18"/>
              </w:rPr>
              <w:t xml:space="preserve">Standard size Top Quality Black </w:t>
            </w:r>
          </w:p>
        </w:tc>
      </w:tr>
    </w:tbl>
    <w:p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:rsidR="003747A7" w:rsidRPr="00AF1342" w:rsidRDefault="004A717C" w:rsidP="00CB11DD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Following are the details regarding request for quotation for Procurement </w:t>
      </w:r>
      <w:r w:rsidR="00CB11DD">
        <w:rPr>
          <w:rFonts w:ascii="Bookman Old Style" w:hAnsi="Bookman Old Style" w:cs="Times New Roman"/>
        </w:rPr>
        <w:t>of Stationary items</w:t>
      </w:r>
    </w:p>
    <w:p w:rsidR="004A717C" w:rsidRPr="00AF1342" w:rsidRDefault="004A717C" w:rsidP="00A768EB">
      <w:pPr>
        <w:spacing w:after="0" w:line="360" w:lineRule="auto"/>
        <w:rPr>
          <w:rFonts w:ascii="Bookman Old Style" w:hAnsi="Bookman Old Style" w:cs="Times New Roman"/>
          <w:b/>
        </w:rPr>
      </w:pPr>
      <w:r w:rsidRPr="00AF1342">
        <w:rPr>
          <w:rFonts w:ascii="Bookman Old Style" w:hAnsi="Bookman Old Style" w:cs="Times New Roman"/>
          <w:b/>
        </w:rPr>
        <w:tab/>
        <w:t>Matrix to be filled by the bidders as per instructions laid down here.</w:t>
      </w:r>
    </w:p>
    <w:p w:rsidR="00FC41E6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  <w:b/>
        </w:rPr>
        <w:t xml:space="preserve">General Term and Condition: </w:t>
      </w:r>
      <w:r w:rsidRPr="00AF1342">
        <w:rPr>
          <w:rFonts w:ascii="Bookman Old Style" w:hAnsi="Bookman Old Style" w:cs="Times New Roman"/>
        </w:rPr>
        <w:t xml:space="preserve"> </w:t>
      </w:r>
    </w:p>
    <w:p w:rsidR="005F616A" w:rsidRPr="00AF1342" w:rsidRDefault="004A717C" w:rsidP="00FC41E6">
      <w:pPr>
        <w:pStyle w:val="ListParagraph"/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Following are the General Terms and Conditions</w:t>
      </w:r>
    </w:p>
    <w:p w:rsidR="005F616A" w:rsidRPr="00AF1342" w:rsidRDefault="005F616A" w:rsidP="005F616A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4A717C" w:rsidRPr="00AF1342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ab/>
      </w:r>
      <w:r w:rsidRPr="00FC3C60">
        <w:rPr>
          <w:rFonts w:ascii="Bookman Old Style" w:hAnsi="Bookman Old Style" w:cs="Times New Roman"/>
          <w:b/>
          <w:bCs/>
        </w:rPr>
        <w:t>2.1</w:t>
      </w:r>
      <w:r w:rsidRPr="00AF1342">
        <w:rPr>
          <w:rFonts w:ascii="Bookman Old Style" w:hAnsi="Bookman Old Style" w:cs="Times New Roman"/>
        </w:rPr>
        <w:tab/>
        <w:t xml:space="preserve">The above details shall be submitted in a sealed </w:t>
      </w:r>
      <w:r w:rsidR="005F616A" w:rsidRPr="00AF1342">
        <w:rPr>
          <w:rFonts w:ascii="Bookman Old Style" w:hAnsi="Bookman Old Style" w:cs="Times New Roman"/>
        </w:rPr>
        <w:t>envelope</w:t>
      </w:r>
      <w:r w:rsidRPr="00AF1342">
        <w:rPr>
          <w:rFonts w:ascii="Bookman Old Style" w:hAnsi="Bookman Old Style" w:cs="Times New Roman"/>
        </w:rPr>
        <w:t>.</w:t>
      </w:r>
    </w:p>
    <w:p w:rsidR="004A717C" w:rsidRPr="00AF1342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 must be registered with the Sales Tax Authorities.</w:t>
      </w:r>
    </w:p>
    <w:p w:rsidR="004A717C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Warranty</w:t>
      </w:r>
      <w:r w:rsidR="004A717C" w:rsidRPr="00AF1342">
        <w:rPr>
          <w:rFonts w:ascii="Bookman Old Style" w:hAnsi="Bookman Old Style" w:cs="Times New Roman"/>
        </w:rPr>
        <w:t xml:space="preserve"> of Goods shall be provided along with</w:t>
      </w:r>
      <w:r w:rsidRPr="00AF1342">
        <w:rPr>
          <w:rFonts w:ascii="Bookman Old Style" w:hAnsi="Bookman Old Style" w:cs="Times New Roman"/>
        </w:rPr>
        <w:t xml:space="preserve"> “quote”.</w:t>
      </w:r>
    </w:p>
    <w:p w:rsidR="001A4EBA" w:rsidRPr="00AF1342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The quoted price must remain valid up to </w:t>
      </w:r>
      <w:r w:rsidR="00C776E8" w:rsidRPr="00AF1342">
        <w:rPr>
          <w:rFonts w:ascii="Bookman Old Style" w:hAnsi="Bookman Old Style" w:cs="Times New Roman"/>
        </w:rPr>
        <w:t>30-06-201</w:t>
      </w:r>
      <w:r w:rsidR="00FC41E6">
        <w:rPr>
          <w:rFonts w:ascii="Bookman Old Style" w:hAnsi="Bookman Old Style" w:cs="Times New Roman"/>
        </w:rPr>
        <w:t>9</w:t>
      </w:r>
      <w:r w:rsidR="00C776E8" w:rsidRPr="00AF1342">
        <w:rPr>
          <w:rFonts w:ascii="Bookman Old Style" w:hAnsi="Bookman Old Style" w:cs="Times New Roman"/>
        </w:rPr>
        <w:t>.</w:t>
      </w:r>
    </w:p>
    <w:p w:rsidR="0061475B" w:rsidRPr="00AF1342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request for quotation is not transferable.</w:t>
      </w:r>
    </w:p>
    <w:p w:rsidR="001A4EBA" w:rsidRPr="00AF1342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Quotation must be submitted on or before the due time and date in the office of the</w:t>
      </w:r>
      <w:r w:rsidR="003D307E">
        <w:rPr>
          <w:rFonts w:ascii="Bookman Old Style" w:hAnsi="Bookman Old Style" w:cs="Times New Roman"/>
        </w:rPr>
        <w:t xml:space="preserve"> Senior</w:t>
      </w:r>
      <w:r w:rsidRPr="00AF1342">
        <w:rPr>
          <w:rFonts w:ascii="Bookman Old Style" w:hAnsi="Bookman Old Style" w:cs="Times New Roman"/>
        </w:rPr>
        <w:t xml:space="preserve"> </w:t>
      </w:r>
      <w:r w:rsidR="006B3F56" w:rsidRPr="00AF1342">
        <w:rPr>
          <w:rFonts w:ascii="Bookman Old Style" w:hAnsi="Bookman Old Style" w:cs="Times New Roman"/>
        </w:rPr>
        <w:t xml:space="preserve">Civil </w:t>
      </w:r>
      <w:r w:rsidR="003D307E">
        <w:rPr>
          <w:rFonts w:ascii="Bookman Old Style" w:hAnsi="Bookman Old Style" w:cs="Times New Roman"/>
        </w:rPr>
        <w:t>Judge ( Judicial-I)</w:t>
      </w:r>
      <w:r w:rsidR="006B3F56" w:rsidRPr="00AF1342">
        <w:rPr>
          <w:rFonts w:ascii="Bookman Old Style" w:hAnsi="Bookman Old Style" w:cs="Times New Roman"/>
        </w:rPr>
        <w:t>/Chairman Purchase Committee</w:t>
      </w:r>
      <w:r w:rsidR="00A768EB" w:rsidRPr="00AF1342">
        <w:rPr>
          <w:rFonts w:ascii="Bookman Old Style" w:hAnsi="Bookman Old Style" w:cs="Times New Roman"/>
        </w:rPr>
        <w:t xml:space="preserve">, </w:t>
      </w:r>
      <w:r w:rsidR="003D307E">
        <w:rPr>
          <w:rFonts w:ascii="Bookman Old Style" w:hAnsi="Bookman Old Style" w:cs="Times New Roman"/>
        </w:rPr>
        <w:t>Charsadda</w:t>
      </w:r>
      <w:r w:rsidR="00831A96">
        <w:rPr>
          <w:rFonts w:ascii="Bookman Old Style" w:hAnsi="Bookman Old Style" w:cs="Times New Roman"/>
        </w:rPr>
        <w:t>,</w:t>
      </w:r>
      <w:r w:rsidRPr="00AF1342">
        <w:rPr>
          <w:rFonts w:ascii="Bookman Old Style" w:hAnsi="Bookman Old Style" w:cs="Times New Roman"/>
        </w:rPr>
        <w:t xml:space="preserve"> </w:t>
      </w:r>
      <w:r w:rsidR="00831A96">
        <w:rPr>
          <w:rFonts w:ascii="Bookman Old Style" w:hAnsi="Bookman Old Style" w:cs="Times New Roman"/>
        </w:rPr>
        <w:t>n</w:t>
      </w:r>
      <w:r w:rsidRPr="00AF1342">
        <w:rPr>
          <w:rFonts w:ascii="Bookman Old Style" w:hAnsi="Bookman Old Style" w:cs="Times New Roman"/>
        </w:rPr>
        <w:t>o late quotation for any reason whatsoever, will be considered.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quote must be accompanied with a bid security valuing 2% of the total value of the contract.</w:t>
      </w:r>
    </w:p>
    <w:p w:rsidR="001A4EBA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NTN</w:t>
      </w:r>
      <w:r w:rsidR="003D307E">
        <w:rPr>
          <w:rFonts w:ascii="Bookman Old Style" w:hAnsi="Bookman Old Style" w:cs="Times New Roman"/>
        </w:rPr>
        <w:t>/STRN</w:t>
      </w:r>
      <w:r w:rsidRPr="00AF1342">
        <w:rPr>
          <w:rFonts w:ascii="Bookman Old Style" w:hAnsi="Bookman Old Style" w:cs="Times New Roman"/>
        </w:rPr>
        <w:t xml:space="preserve"> Certificate shall be enclosed.</w:t>
      </w:r>
    </w:p>
    <w:p w:rsidR="00CB11DD" w:rsidRDefault="00CB11DD" w:rsidP="00CB11DD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CB11DD" w:rsidRPr="00CB11DD" w:rsidRDefault="00CB11DD" w:rsidP="00CB11DD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lastRenderedPageBreak/>
        <w:t>Each bidder/supplier can submit one and only one offer/quote.</w:t>
      </w:r>
    </w:p>
    <w:p w:rsidR="001A4EBA" w:rsidRPr="00AF1342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</w:t>
      </w:r>
      <w:r w:rsidR="006279F4" w:rsidRPr="00AF1342">
        <w:rPr>
          <w:rFonts w:ascii="Bookman Old Style" w:hAnsi="Bookman Old Style" w:cs="Times New Roman"/>
        </w:rPr>
        <w:t>tion must carry the authorized signature of the representative of the bidder/supplier.</w:t>
      </w:r>
    </w:p>
    <w:p w:rsidR="006279F4" w:rsidRDefault="00143F29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3D307E">
        <w:rPr>
          <w:rFonts w:ascii="Bookman Old Style" w:hAnsi="Bookman Old Style" w:cs="Times New Roman"/>
        </w:rPr>
        <w:t xml:space="preserve">Senior </w:t>
      </w:r>
      <w:r>
        <w:rPr>
          <w:rFonts w:ascii="Bookman Old Style" w:hAnsi="Bookman Old Style" w:cs="Times New Roman"/>
        </w:rPr>
        <w:t>C</w:t>
      </w:r>
      <w:r w:rsidR="00DC2234" w:rsidRPr="00AF1342">
        <w:rPr>
          <w:rFonts w:ascii="Bookman Old Style" w:hAnsi="Bookman Old Style" w:cs="Times New Roman"/>
        </w:rPr>
        <w:t xml:space="preserve">ivil </w:t>
      </w:r>
      <w:r w:rsidR="0017183F">
        <w:rPr>
          <w:rFonts w:ascii="Bookman Old Style" w:hAnsi="Bookman Old Style" w:cs="Times New Roman"/>
        </w:rPr>
        <w:t>Judge</w:t>
      </w:r>
      <w:r w:rsidR="003D307E">
        <w:rPr>
          <w:rFonts w:ascii="Bookman Old Style" w:hAnsi="Bookman Old Style" w:cs="Times New Roman"/>
        </w:rPr>
        <w:t xml:space="preserve"> (Judicial-I),</w:t>
      </w:r>
      <w:r w:rsidR="00DC2234" w:rsidRPr="00AF1342">
        <w:rPr>
          <w:rFonts w:ascii="Bookman Old Style" w:hAnsi="Bookman Old Style" w:cs="Times New Roman"/>
        </w:rPr>
        <w:t>/</w:t>
      </w:r>
      <w:r w:rsidR="00A768EB" w:rsidRPr="00AF1342">
        <w:rPr>
          <w:rFonts w:ascii="Bookman Old Style" w:hAnsi="Bookman Old Style" w:cs="Times New Roman"/>
        </w:rPr>
        <w:t xml:space="preserve">Chairman Purchase Committee, </w:t>
      </w:r>
      <w:r w:rsidR="003D307E">
        <w:rPr>
          <w:rFonts w:ascii="Bookman Old Style" w:hAnsi="Bookman Old Style" w:cs="Times New Roman"/>
        </w:rPr>
        <w:t>Charsadda</w:t>
      </w:r>
      <w:r w:rsidR="003D307E" w:rsidRPr="00AF1342">
        <w:rPr>
          <w:rFonts w:ascii="Bookman Old Style" w:hAnsi="Bookman Old Style" w:cs="Times New Roman"/>
        </w:rPr>
        <w:t xml:space="preserve"> </w:t>
      </w:r>
      <w:r w:rsidR="007B340B" w:rsidRPr="00AF1342">
        <w:rPr>
          <w:rFonts w:ascii="Bookman Old Style" w:hAnsi="Bookman Old Style" w:cs="Times New Roman"/>
        </w:rPr>
        <w:t>has</w:t>
      </w:r>
      <w:r w:rsidR="006279F4" w:rsidRPr="00AF1342">
        <w:rPr>
          <w:rFonts w:ascii="Bookman Old Style" w:hAnsi="Bookman Old Style" w:cs="Times New Roman"/>
        </w:rPr>
        <w:t xml:space="preserve"> the right to accept or reject any or all offers without assigning any reason thereof.</w:t>
      </w:r>
    </w:p>
    <w:p w:rsidR="008E47A0" w:rsidRDefault="008E47A0" w:rsidP="009452C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</w:t>
      </w:r>
      <w:r w:rsidR="00547137">
        <w:rPr>
          <w:rFonts w:ascii="Bookman Old Style" w:hAnsi="Bookman Old Style" w:cs="Times New Roman"/>
        </w:rPr>
        <w:t>the</w:t>
      </w:r>
      <w:r w:rsidR="009452C1">
        <w:rPr>
          <w:rFonts w:ascii="Bookman Old Style" w:hAnsi="Bookman Old Style" w:cs="Times New Roman"/>
        </w:rPr>
        <w:t xml:space="preserve"> stationary</w:t>
      </w:r>
      <w:r>
        <w:rPr>
          <w:rFonts w:ascii="Bookman Old Style" w:hAnsi="Bookman Old Style" w:cs="Times New Roman"/>
        </w:rPr>
        <w:t xml:space="preserve"> items must be in brand new condition. Second hand/branded items/parts will not be acceptable.</w:t>
      </w:r>
    </w:p>
    <w:p w:rsidR="003C5252" w:rsidRPr="00AF1342" w:rsidRDefault="003C5252" w:rsidP="009452C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  <w:bookmarkStart w:id="0" w:name="_GoBack"/>
      <w:bookmarkEnd w:id="0"/>
    </w:p>
    <w:p w:rsidR="002875FA" w:rsidRPr="00AF1342" w:rsidRDefault="002875FA" w:rsidP="006279F4">
      <w:pPr>
        <w:spacing w:after="0" w:line="360" w:lineRule="auto"/>
        <w:rPr>
          <w:rFonts w:ascii="Bookman Old Style" w:hAnsi="Bookman Old Style" w:cs="Times New Roman"/>
        </w:rPr>
      </w:pPr>
    </w:p>
    <w:p w:rsidR="003C5252" w:rsidRDefault="003C5252" w:rsidP="003C5252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3C5252" w:rsidRPr="00C00012" w:rsidRDefault="003C5252" w:rsidP="003C5252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3D307E" w:rsidRPr="00C00012" w:rsidRDefault="003D307E" w:rsidP="003D307E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</w:p>
    <w:p w:rsidR="00143F29" w:rsidRPr="00760574" w:rsidRDefault="00143F29" w:rsidP="00143F2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p w:rsidR="006279F4" w:rsidRPr="00AF1342" w:rsidRDefault="006279F4" w:rsidP="00143F29">
      <w:pPr>
        <w:spacing w:after="0" w:line="240" w:lineRule="auto"/>
        <w:ind w:left="4320"/>
        <w:jc w:val="center"/>
        <w:rPr>
          <w:rFonts w:ascii="Bookman Old Style" w:hAnsi="Bookman Old Style" w:cs="Times New Roman"/>
        </w:rPr>
      </w:pPr>
    </w:p>
    <w:sectPr w:rsidR="006279F4" w:rsidRPr="00AF134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AD" w:rsidRDefault="002507AD" w:rsidP="00BC09A6">
      <w:pPr>
        <w:spacing w:after="0" w:line="240" w:lineRule="auto"/>
      </w:pPr>
      <w:r>
        <w:separator/>
      </w:r>
    </w:p>
  </w:endnote>
  <w:endnote w:type="continuationSeparator" w:id="0">
    <w:p w:rsidR="002507AD" w:rsidRDefault="002507AD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AD" w:rsidRDefault="002507AD" w:rsidP="00BC09A6">
      <w:pPr>
        <w:spacing w:after="0" w:line="240" w:lineRule="auto"/>
      </w:pPr>
      <w:r>
        <w:separator/>
      </w:r>
    </w:p>
  </w:footnote>
  <w:footnote w:type="continuationSeparator" w:id="0">
    <w:p w:rsidR="002507AD" w:rsidRDefault="002507AD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C09A6" w:rsidRDefault="00BC09A6">
        <w:pPr>
          <w:pStyle w:val="Header"/>
          <w:jc w:val="right"/>
        </w:pPr>
        <w:r>
          <w:t xml:space="preserve">Page </w:t>
        </w:r>
        <w:r w:rsidR="00CA08C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CA08C0">
          <w:rPr>
            <w:b/>
            <w:bCs/>
            <w:sz w:val="24"/>
            <w:szCs w:val="24"/>
          </w:rPr>
          <w:fldChar w:fldCharType="separate"/>
        </w:r>
        <w:r w:rsidR="003C5252">
          <w:rPr>
            <w:b/>
            <w:bCs/>
            <w:noProof/>
          </w:rPr>
          <w:t>5</w:t>
        </w:r>
        <w:r w:rsidR="00CA08C0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CA08C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CA08C0">
          <w:rPr>
            <w:b/>
            <w:bCs/>
            <w:sz w:val="24"/>
            <w:szCs w:val="24"/>
          </w:rPr>
          <w:fldChar w:fldCharType="separate"/>
        </w:r>
        <w:r w:rsidR="003C5252">
          <w:rPr>
            <w:b/>
            <w:bCs/>
            <w:noProof/>
          </w:rPr>
          <w:t>6</w:t>
        </w:r>
        <w:r w:rsidR="00CA08C0">
          <w:rPr>
            <w:b/>
            <w:bCs/>
            <w:sz w:val="24"/>
            <w:szCs w:val="24"/>
          </w:rPr>
          <w:fldChar w:fldCharType="end"/>
        </w:r>
      </w:p>
    </w:sdtContent>
  </w:sdt>
  <w:p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7"/>
    <w:rsid w:val="00015ECF"/>
    <w:rsid w:val="00041356"/>
    <w:rsid w:val="00060A5F"/>
    <w:rsid w:val="0007330C"/>
    <w:rsid w:val="00082D3D"/>
    <w:rsid w:val="000A20A0"/>
    <w:rsid w:val="000C3BFC"/>
    <w:rsid w:val="000F35CD"/>
    <w:rsid w:val="000F669A"/>
    <w:rsid w:val="001269EB"/>
    <w:rsid w:val="00143F29"/>
    <w:rsid w:val="00146862"/>
    <w:rsid w:val="0017183F"/>
    <w:rsid w:val="00174F6E"/>
    <w:rsid w:val="001844E0"/>
    <w:rsid w:val="001A4EBA"/>
    <w:rsid w:val="001B3695"/>
    <w:rsid w:val="001B51B0"/>
    <w:rsid w:val="001C61C8"/>
    <w:rsid w:val="001E1629"/>
    <w:rsid w:val="001E2AAB"/>
    <w:rsid w:val="00215DAB"/>
    <w:rsid w:val="0024566A"/>
    <w:rsid w:val="002507AD"/>
    <w:rsid w:val="00265885"/>
    <w:rsid w:val="002875FA"/>
    <w:rsid w:val="00294A47"/>
    <w:rsid w:val="002A05C9"/>
    <w:rsid w:val="002B149A"/>
    <w:rsid w:val="002F2A02"/>
    <w:rsid w:val="002F7784"/>
    <w:rsid w:val="0030631A"/>
    <w:rsid w:val="00314707"/>
    <w:rsid w:val="00334236"/>
    <w:rsid w:val="00347685"/>
    <w:rsid w:val="00371694"/>
    <w:rsid w:val="003747A7"/>
    <w:rsid w:val="00380746"/>
    <w:rsid w:val="003C085F"/>
    <w:rsid w:val="003C5252"/>
    <w:rsid w:val="003C7E2C"/>
    <w:rsid w:val="003D307E"/>
    <w:rsid w:val="003E0638"/>
    <w:rsid w:val="003E1098"/>
    <w:rsid w:val="00405C1A"/>
    <w:rsid w:val="00441EF6"/>
    <w:rsid w:val="00447AE5"/>
    <w:rsid w:val="0045270A"/>
    <w:rsid w:val="00461FCC"/>
    <w:rsid w:val="0047421D"/>
    <w:rsid w:val="004748F0"/>
    <w:rsid w:val="004801F7"/>
    <w:rsid w:val="004A02E7"/>
    <w:rsid w:val="004A717C"/>
    <w:rsid w:val="004B2ECE"/>
    <w:rsid w:val="004C2FC1"/>
    <w:rsid w:val="004E1995"/>
    <w:rsid w:val="004E42D2"/>
    <w:rsid w:val="004F743A"/>
    <w:rsid w:val="005002B9"/>
    <w:rsid w:val="00502AEE"/>
    <w:rsid w:val="005413A2"/>
    <w:rsid w:val="00547137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BE1"/>
    <w:rsid w:val="00607F7F"/>
    <w:rsid w:val="0061475B"/>
    <w:rsid w:val="006279F4"/>
    <w:rsid w:val="00632669"/>
    <w:rsid w:val="00634064"/>
    <w:rsid w:val="00655C2D"/>
    <w:rsid w:val="00656341"/>
    <w:rsid w:val="0067425E"/>
    <w:rsid w:val="00675157"/>
    <w:rsid w:val="006857BA"/>
    <w:rsid w:val="006B3F56"/>
    <w:rsid w:val="006D3449"/>
    <w:rsid w:val="006F4955"/>
    <w:rsid w:val="0072366E"/>
    <w:rsid w:val="00760574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1340B"/>
    <w:rsid w:val="00825DF6"/>
    <w:rsid w:val="00831A96"/>
    <w:rsid w:val="00835941"/>
    <w:rsid w:val="00845C77"/>
    <w:rsid w:val="008655D6"/>
    <w:rsid w:val="00877A4F"/>
    <w:rsid w:val="008C2AD0"/>
    <w:rsid w:val="008E39B2"/>
    <w:rsid w:val="008E47A0"/>
    <w:rsid w:val="00912C91"/>
    <w:rsid w:val="00913442"/>
    <w:rsid w:val="009264D2"/>
    <w:rsid w:val="00944F49"/>
    <w:rsid w:val="009452C1"/>
    <w:rsid w:val="00953265"/>
    <w:rsid w:val="0095336C"/>
    <w:rsid w:val="0096676B"/>
    <w:rsid w:val="00970C49"/>
    <w:rsid w:val="00995780"/>
    <w:rsid w:val="009A2D39"/>
    <w:rsid w:val="009B34F8"/>
    <w:rsid w:val="009D07FE"/>
    <w:rsid w:val="009F1117"/>
    <w:rsid w:val="00A07D5B"/>
    <w:rsid w:val="00A25363"/>
    <w:rsid w:val="00A30FCE"/>
    <w:rsid w:val="00A53604"/>
    <w:rsid w:val="00A63201"/>
    <w:rsid w:val="00A768EB"/>
    <w:rsid w:val="00AA7356"/>
    <w:rsid w:val="00AB2478"/>
    <w:rsid w:val="00AF03C4"/>
    <w:rsid w:val="00AF0CE6"/>
    <w:rsid w:val="00AF1342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B1F22"/>
    <w:rsid w:val="00BC09A6"/>
    <w:rsid w:val="00BC3E09"/>
    <w:rsid w:val="00BD47F5"/>
    <w:rsid w:val="00BD5A61"/>
    <w:rsid w:val="00C00012"/>
    <w:rsid w:val="00C0065F"/>
    <w:rsid w:val="00C16715"/>
    <w:rsid w:val="00C51EC1"/>
    <w:rsid w:val="00C54501"/>
    <w:rsid w:val="00C6243F"/>
    <w:rsid w:val="00C7065F"/>
    <w:rsid w:val="00C776E8"/>
    <w:rsid w:val="00C82C2F"/>
    <w:rsid w:val="00C8441F"/>
    <w:rsid w:val="00C84F79"/>
    <w:rsid w:val="00C86F88"/>
    <w:rsid w:val="00C949D4"/>
    <w:rsid w:val="00C973F4"/>
    <w:rsid w:val="00CA08C0"/>
    <w:rsid w:val="00CA69A4"/>
    <w:rsid w:val="00CB11DD"/>
    <w:rsid w:val="00CC359D"/>
    <w:rsid w:val="00CD7DDA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B3F97"/>
    <w:rsid w:val="00DC05F6"/>
    <w:rsid w:val="00DC2234"/>
    <w:rsid w:val="00DC2FD8"/>
    <w:rsid w:val="00DE107C"/>
    <w:rsid w:val="00E21C77"/>
    <w:rsid w:val="00E25778"/>
    <w:rsid w:val="00E36557"/>
    <w:rsid w:val="00E74331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3152"/>
    <w:rsid w:val="00FD3F3B"/>
    <w:rsid w:val="00FD6AFC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0584464-AB6E-496B-9AA6-06C1FFA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Afsar Jehan</cp:lastModifiedBy>
  <cp:revision>5</cp:revision>
  <cp:lastPrinted>2017-09-27T05:33:00Z</cp:lastPrinted>
  <dcterms:created xsi:type="dcterms:W3CDTF">2019-04-30T03:44:00Z</dcterms:created>
  <dcterms:modified xsi:type="dcterms:W3CDTF">2019-05-06T04:19:00Z</dcterms:modified>
</cp:coreProperties>
</file>